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74" w:rsidRPr="002F62A9" w:rsidRDefault="00073A74" w:rsidP="00C409C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</w:t>
      </w:r>
      <w:bookmarkStart w:id="0" w:name="_GoBack"/>
      <w:bookmarkEnd w:id="0"/>
      <w:r w:rsidR="002F62A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</w:p>
    <w:tbl>
      <w:tblPr>
        <w:tblpPr w:leftFromText="180" w:rightFromText="180" w:bottomFromText="200" w:vertAnchor="text" w:horzAnchor="margin" w:tblpXSpec="center" w:tblpY="398"/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17"/>
        <w:gridCol w:w="3969"/>
        <w:gridCol w:w="2694"/>
      </w:tblGrid>
      <w:tr w:rsidR="002F62A9" w:rsidRPr="00AC224A" w:rsidTr="00062872">
        <w:trPr>
          <w:trHeight w:val="30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AC224A">
              <w:rPr>
                <w:rFonts w:ascii="Times New Roman" w:hAnsi="Times New Roman" w:cs="Times New Roman"/>
                <w:lang w:val="kk-KZ"/>
              </w:rPr>
              <w:t>Пәні физика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AC224A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</w:tr>
      <w:tr w:rsidR="002F62A9" w:rsidRPr="00AC224A" w:rsidTr="00062872">
        <w:trPr>
          <w:trHeight w:val="30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AC224A">
              <w:rPr>
                <w:rFonts w:ascii="Times New Roman" w:hAnsi="Times New Roman" w:cs="Times New Roman"/>
              </w:rPr>
              <w:t>Бө</w:t>
            </w:r>
            <w:proofErr w:type="gramStart"/>
            <w:r w:rsidRPr="00AC224A">
              <w:rPr>
                <w:rFonts w:ascii="Times New Roman" w:hAnsi="Times New Roman" w:cs="Times New Roman"/>
              </w:rPr>
              <w:t>л</w:t>
            </w:r>
            <w:proofErr w:type="gramEnd"/>
            <w:r w:rsidRPr="00AC224A">
              <w:rPr>
                <w:rFonts w:ascii="Times New Roman" w:hAnsi="Times New Roman" w:cs="Times New Roman"/>
              </w:rPr>
              <w:t>ім:</w:t>
            </w:r>
            <w:r w:rsidRPr="00AC224A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Айнымалы ток.</w:t>
            </w:r>
          </w:p>
        </w:tc>
      </w:tr>
      <w:tr w:rsidR="002F62A9" w:rsidRPr="00AC224A" w:rsidTr="00062872">
        <w:trPr>
          <w:trHeight w:val="30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</w:rPr>
            </w:pPr>
            <w:r w:rsidRPr="00AC224A">
              <w:rPr>
                <w:rFonts w:ascii="Times New Roman" w:hAnsi="Times New Roman" w:cs="Times New Roman"/>
              </w:rPr>
              <w:t>Педагогтің аты-жөні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Болысова Тұмар.</w:t>
            </w:r>
          </w:p>
        </w:tc>
      </w:tr>
      <w:tr w:rsidR="002F62A9" w:rsidRPr="00AC224A" w:rsidTr="00062872">
        <w:trPr>
          <w:trHeight w:val="30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AC224A">
              <w:rPr>
                <w:rFonts w:ascii="Times New Roman" w:hAnsi="Times New Roman" w:cs="Times New Roman"/>
                <w:lang w:val="kk-KZ"/>
              </w:rPr>
              <w:t xml:space="preserve">Күні: 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62A9" w:rsidRPr="00AC224A" w:rsidTr="00062872">
        <w:trPr>
          <w:trHeight w:val="30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ТОП: 1 курс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AC224A">
              <w:rPr>
                <w:rFonts w:ascii="Times New Roman" w:hAnsi="Times New Roman" w:cs="Times New Roman"/>
                <w:color w:val="000000"/>
                <w:lang w:val="kk-KZ"/>
              </w:rPr>
              <w:t>Қатысушылар саны: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AC224A">
              <w:rPr>
                <w:rFonts w:ascii="Times New Roman" w:hAnsi="Times New Roman" w:cs="Times New Roman"/>
                <w:color w:val="000000"/>
                <w:lang w:val="kk-KZ"/>
              </w:rPr>
              <w:t>Қатыспағандар саны:</w:t>
            </w:r>
          </w:p>
        </w:tc>
      </w:tr>
      <w:tr w:rsidR="002F62A9" w:rsidRPr="00AF2F19" w:rsidTr="00062872">
        <w:trPr>
          <w:trHeight w:val="30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AC224A">
              <w:rPr>
                <w:rFonts w:ascii="Times New Roman" w:hAnsi="Times New Roman" w:cs="Times New Roman"/>
                <w:lang w:val="kk-KZ"/>
              </w:rPr>
              <w:t>Сабақтың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C224A">
              <w:rPr>
                <w:rFonts w:ascii="Times New Roman" w:hAnsi="Times New Roman" w:cs="Times New Roman"/>
                <w:lang w:val="kk-KZ"/>
              </w:rPr>
              <w:t>тақырыбы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 8</w:t>
            </w:r>
            <w:r w:rsidRPr="009F5B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Зертханалық жұмыс. </w:t>
            </w:r>
            <w:r w:rsidRPr="002F62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"Трансформатор орамасындағы орам санын анықтау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2F62A9" w:rsidRPr="00AC224A" w:rsidTr="00062872">
        <w:trPr>
          <w:trHeight w:val="30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2F62A9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Сабақтың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 xml:space="preserve"> </w:t>
            </w:r>
            <w:r w:rsidRPr="00AC224A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номері: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2A9" w:rsidRPr="002F62A9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2F62A9">
              <w:rPr>
                <w:rFonts w:ascii="Times New Roman" w:hAnsi="Times New Roman" w:cs="Times New Roman"/>
                <w:lang w:val="kk-KZ"/>
              </w:rPr>
              <w:t xml:space="preserve"> №</w:t>
            </w: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</w:tr>
      <w:tr w:rsidR="002F62A9" w:rsidRPr="00AF2F19" w:rsidTr="00062872">
        <w:trPr>
          <w:trHeight w:val="30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AC224A">
              <w:rPr>
                <w:rFonts w:ascii="Times New Roman" w:hAnsi="Times New Roman" w:cs="Times New Roman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1B02D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11.6.1.6 </w:t>
            </w:r>
            <w:r w:rsidRPr="00302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екі вольтметр</w:t>
            </w:r>
            <w:r w:rsidRPr="00302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2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әдісімен</w:t>
            </w:r>
            <w:r w:rsidRPr="00302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2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трансформатордың</w:t>
            </w:r>
            <w:r w:rsidRPr="00302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2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орамаларындағы</w:t>
            </w:r>
            <w:r w:rsidRPr="00302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02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орам санын</w:t>
            </w:r>
            <w:r w:rsidRPr="00302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  <w:r w:rsidRPr="00302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анықтау.</w:t>
            </w:r>
          </w:p>
        </w:tc>
      </w:tr>
      <w:tr w:rsidR="002F62A9" w:rsidRPr="00AC224A" w:rsidTr="00062872">
        <w:trPr>
          <w:trHeight w:val="606"/>
        </w:trPr>
        <w:tc>
          <w:tcPr>
            <w:tcW w:w="10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F62A9">
              <w:rPr>
                <w:rFonts w:ascii="Times New Roman" w:hAnsi="Times New Roman" w:cs="Times New Roman"/>
                <w:b/>
                <w:lang w:val="uk-UA"/>
              </w:rPr>
              <w:t>Физика</w:t>
            </w:r>
            <w:proofErr w:type="spellEnd"/>
            <w:r w:rsidRPr="002F62A9">
              <w:rPr>
                <w:rFonts w:ascii="Times New Roman" w:hAnsi="Times New Roman" w:cs="Times New Roman"/>
                <w:b/>
                <w:lang w:val="uk-UA"/>
              </w:rPr>
              <w:t xml:space="preserve">: </w:t>
            </w:r>
            <w:proofErr w:type="spellStart"/>
            <w:r w:rsidRPr="002F62A9">
              <w:rPr>
                <w:rFonts w:ascii="Times New Roman" w:hAnsi="Times New Roman" w:cs="Times New Roman"/>
                <w:lang w:val="uk-UA"/>
              </w:rPr>
              <w:t>жалпы</w:t>
            </w:r>
            <w:proofErr w:type="spellEnd"/>
            <w:r w:rsidRPr="002F62A9">
              <w:rPr>
                <w:rFonts w:ascii="Times New Roman" w:hAnsi="Times New Roman" w:cs="Times New Roman"/>
                <w:lang w:val="uk-UA"/>
              </w:rPr>
              <w:t xml:space="preserve"> білім </w:t>
            </w:r>
            <w:proofErr w:type="spellStart"/>
            <w:r w:rsidRPr="002F62A9">
              <w:rPr>
                <w:rFonts w:ascii="Times New Roman" w:hAnsi="Times New Roman" w:cs="Times New Roman"/>
                <w:lang w:val="uk-UA"/>
              </w:rPr>
              <w:t>беретін</w:t>
            </w:r>
            <w:proofErr w:type="spellEnd"/>
            <w:r w:rsidRPr="002F62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F62A9">
              <w:rPr>
                <w:rFonts w:ascii="Times New Roman" w:hAnsi="Times New Roman" w:cs="Times New Roman"/>
                <w:lang w:val="uk-UA"/>
              </w:rPr>
              <w:t>мектептің</w:t>
            </w:r>
            <w:proofErr w:type="spellEnd"/>
            <w:r w:rsidRPr="002F62A9">
              <w:rPr>
                <w:rFonts w:ascii="Times New Roman" w:hAnsi="Times New Roman" w:cs="Times New Roman"/>
                <w:lang w:val="uk-UA"/>
              </w:rPr>
              <w:t xml:space="preserve"> 11-сыныбының </w:t>
            </w:r>
            <w:proofErr w:type="spellStart"/>
            <w:r w:rsidRPr="002F62A9">
              <w:rPr>
                <w:rFonts w:ascii="Times New Roman" w:hAnsi="Times New Roman" w:cs="Times New Roman"/>
                <w:lang w:val="uk-UA"/>
              </w:rPr>
              <w:t>жаратылыстану-математикалық</w:t>
            </w:r>
            <w:proofErr w:type="spellEnd"/>
            <w:r w:rsidRPr="002F62A9">
              <w:rPr>
                <w:rFonts w:ascii="Times New Roman" w:hAnsi="Times New Roman" w:cs="Times New Roman"/>
                <w:spacing w:val="-20"/>
                <w:lang w:val="uk-UA"/>
              </w:rPr>
              <w:t xml:space="preserve"> </w:t>
            </w:r>
            <w:proofErr w:type="spellStart"/>
            <w:r w:rsidRPr="002F62A9">
              <w:rPr>
                <w:rFonts w:ascii="Times New Roman" w:hAnsi="Times New Roman" w:cs="Times New Roman"/>
                <w:lang w:val="uk-UA"/>
              </w:rPr>
              <w:t>бағытына</w:t>
            </w:r>
            <w:proofErr w:type="spellEnd"/>
            <w:r w:rsidRPr="002F62A9">
              <w:rPr>
                <w:rFonts w:ascii="Times New Roman" w:hAnsi="Times New Roman" w:cs="Times New Roman"/>
                <w:spacing w:val="-19"/>
                <w:lang w:val="uk-UA"/>
              </w:rPr>
              <w:t xml:space="preserve"> </w:t>
            </w:r>
            <w:proofErr w:type="spellStart"/>
            <w:r w:rsidRPr="002F62A9">
              <w:rPr>
                <w:rFonts w:ascii="Times New Roman" w:hAnsi="Times New Roman" w:cs="Times New Roman"/>
                <w:lang w:val="uk-UA"/>
              </w:rPr>
              <w:t>арналған</w:t>
            </w:r>
            <w:proofErr w:type="spellEnd"/>
            <w:r w:rsidRPr="002F62A9">
              <w:rPr>
                <w:rFonts w:ascii="Times New Roman" w:hAnsi="Times New Roman" w:cs="Times New Roman"/>
                <w:spacing w:val="-20"/>
                <w:lang w:val="uk-UA"/>
              </w:rPr>
              <w:t xml:space="preserve"> </w:t>
            </w:r>
            <w:proofErr w:type="spellStart"/>
            <w:r w:rsidRPr="002F62A9">
              <w:rPr>
                <w:rFonts w:ascii="Times New Roman" w:hAnsi="Times New Roman" w:cs="Times New Roman"/>
                <w:lang w:val="uk-UA"/>
              </w:rPr>
              <w:t>оқулық</w:t>
            </w:r>
            <w:proofErr w:type="spellEnd"/>
            <w:r w:rsidRPr="002F62A9">
              <w:rPr>
                <w:rFonts w:ascii="Times New Roman" w:hAnsi="Times New Roman" w:cs="Times New Roman"/>
                <w:lang w:val="uk-UA"/>
              </w:rPr>
              <w:t>./</w:t>
            </w:r>
            <w:r w:rsidRPr="002F62A9">
              <w:rPr>
                <w:rFonts w:ascii="Times New Roman" w:hAnsi="Times New Roman" w:cs="Times New Roman"/>
                <w:spacing w:val="-19"/>
                <w:lang w:val="uk-UA"/>
              </w:rPr>
              <w:t xml:space="preserve"> </w:t>
            </w:r>
            <w:proofErr w:type="spellStart"/>
            <w:r w:rsidRPr="00AC224A">
              <w:rPr>
                <w:rFonts w:ascii="Times New Roman" w:hAnsi="Times New Roman" w:cs="Times New Roman"/>
              </w:rPr>
              <w:t>Н.А.Закирова</w:t>
            </w:r>
            <w:proofErr w:type="spellEnd"/>
            <w:r w:rsidRPr="00AC224A">
              <w:rPr>
                <w:rFonts w:ascii="Times New Roman" w:hAnsi="Times New Roman" w:cs="Times New Roman"/>
              </w:rPr>
              <w:t>,</w:t>
            </w:r>
            <w:r w:rsidRPr="00AC224A">
              <w:rPr>
                <w:rFonts w:ascii="Times New Roman" w:hAnsi="Times New Roman" w:cs="Times New Roman"/>
                <w:spacing w:val="-19"/>
              </w:rPr>
              <w:t xml:space="preserve"> </w:t>
            </w:r>
            <w:proofErr w:type="spellStart"/>
            <w:r w:rsidRPr="00AC224A">
              <w:rPr>
                <w:rFonts w:ascii="Times New Roman" w:hAnsi="Times New Roman" w:cs="Times New Roman"/>
                <w:spacing w:val="-5"/>
              </w:rPr>
              <w:t>Р.Р.Аширов</w:t>
            </w:r>
            <w:proofErr w:type="spellEnd"/>
            <w:r w:rsidRPr="00AC224A">
              <w:rPr>
                <w:rFonts w:ascii="Times New Roman" w:hAnsi="Times New Roman" w:cs="Times New Roman"/>
                <w:spacing w:val="-5"/>
              </w:rPr>
              <w:t xml:space="preserve">.− </w:t>
            </w:r>
            <w:r w:rsidRPr="00AC224A">
              <w:rPr>
                <w:rFonts w:ascii="Times New Roman" w:hAnsi="Times New Roman" w:cs="Times New Roman"/>
              </w:rPr>
              <w:t>Нұр-Сұлтан: «</w:t>
            </w:r>
            <w:proofErr w:type="spellStart"/>
            <w:r w:rsidRPr="00AC224A">
              <w:rPr>
                <w:rFonts w:ascii="Times New Roman" w:hAnsi="Times New Roman" w:cs="Times New Roman"/>
              </w:rPr>
              <w:t>Арман-ПВ</w:t>
            </w:r>
            <w:proofErr w:type="spellEnd"/>
            <w:r w:rsidRPr="00AC224A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C224A">
              <w:rPr>
                <w:rFonts w:ascii="Times New Roman" w:hAnsi="Times New Roman" w:cs="Times New Roman"/>
              </w:rPr>
              <w:t>баспасы</w:t>
            </w:r>
            <w:proofErr w:type="spellEnd"/>
            <w:r w:rsidRPr="00AC224A">
              <w:rPr>
                <w:rFonts w:ascii="Times New Roman" w:hAnsi="Times New Roman" w:cs="Times New Roman"/>
              </w:rPr>
              <w:t>, 2020. – 33</w:t>
            </w:r>
            <w:r w:rsidRPr="00CE0DB2">
              <w:rPr>
                <w:rFonts w:ascii="Times New Roman" w:hAnsi="Times New Roman" w:cs="Times New Roman"/>
              </w:rPr>
              <w:t>7</w:t>
            </w:r>
            <w:r w:rsidRPr="00AC224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C224A">
              <w:rPr>
                <w:rFonts w:ascii="Times New Roman" w:hAnsi="Times New Roman" w:cs="Times New Roman"/>
              </w:rPr>
              <w:t>б.</w:t>
            </w:r>
          </w:p>
          <w:p w:rsidR="002F62A9" w:rsidRPr="00AC224A" w:rsidRDefault="002F62A9" w:rsidP="0006287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F62A9" w:rsidRPr="002F62A9" w:rsidRDefault="002F62A9" w:rsidP="00C409C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21ADC" w:rsidRPr="002F62A9" w:rsidRDefault="00D21ADC" w:rsidP="002F6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Құрал-  жабдықтар: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ток көзі,</w:t>
      </w: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трансформатор,</w:t>
      </w: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қимасы</w:t>
      </w: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0,75 мм2–1 мм2 сым,</w:t>
      </w: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айнымалы</w:t>
      </w: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кернеуді</w:t>
      </w: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өлшеуге</w:t>
      </w: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арналған</w:t>
      </w: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екі вольтметр</w:t>
      </w: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(мультиметрлер</w:t>
      </w: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– электр тізбегіндегі</w:t>
      </w: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ток күшін,</w:t>
      </w: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кернеуді</w:t>
      </w: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</w:t>
      </w: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кедергіні</w:t>
      </w: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өлшеуге</w:t>
      </w: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арналған</w:t>
      </w: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аспаптар).</w:t>
      </w:r>
    </w:p>
    <w:p w:rsidR="00D21ADC" w:rsidRPr="002F62A9" w:rsidRDefault="00D21ADC" w:rsidP="002F6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F62A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Қысқаша  теория:</w:t>
      </w:r>
    </w:p>
    <w:p w:rsidR="00D21ADC" w:rsidRPr="002F62A9" w:rsidRDefault="00302D44" w:rsidP="002F6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F62A9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700405</wp:posOffset>
            </wp:positionV>
            <wp:extent cx="21780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48" y="21438"/>
                <wp:lineTo x="21348" y="0"/>
                <wp:lineTo x="0" y="0"/>
              </wp:wrapPolygon>
            </wp:wrapTight>
            <wp:docPr id="4" name="Рисунок 4" descr="C:\Users\Nurkhat\Downloads\20210205_10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rkhat\Downloads\20210205_1018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D21ADC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Трансформатордың бос жүрісінде екінші реттік орама жүктелмеген, бірінші реттік орамадан номиналды токтың бірнеше процентіне тең магниттелу тогы өтеді. Бұл жағдайда трансформатордың шығысындағы кернеулер олардың ЭҚК-ларына тең деп алуға болады. Сонда ЭҚК мен кернеудің қатынасы трансформатор орамаларындағы орамдар санының  қатынасына тең:</w:t>
      </w:r>
    </w:p>
    <w:p w:rsidR="00D21ADC" w:rsidRPr="002F62A9" w:rsidRDefault="00302D44" w:rsidP="002F6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</w:t>
      </w:r>
      <w:r w:rsidR="00D21ADC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ε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ε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kk-KZ"/>
                  </w:rPr>
                  <m:t>2</m:t>
                </m:r>
              </m:sub>
            </m:sSub>
          </m:den>
        </m:f>
      </m:oMath>
      <w:r w:rsidR="00D21ADC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m:oMath>
        <m:r>
          <w:rPr>
            <w:rFonts w:ascii="Cambria Math" w:hAnsi="Times New Roman" w:cs="Times New Roman"/>
            <w:color w:val="000000"/>
            <w:sz w:val="24"/>
            <w:szCs w:val="24"/>
            <w:lang w:val="kk-KZ"/>
          </w:rPr>
          <m:t>=</m:t>
        </m:r>
      </m:oMath>
      <w:r w:rsidR="00D21ADC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kk-KZ"/>
                  </w:rPr>
                  <m:t>2</m:t>
                </m:r>
              </m:sub>
            </m:sSub>
          </m:den>
        </m:f>
        <m:r>
          <w:rPr>
            <w:rFonts w:ascii="Cambria Math" w:hAnsi="Times New Roman" w:cs="Times New Roman"/>
            <w:color w:val="000000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kk-KZ"/>
                  </w:rPr>
                  <m:t>2</m:t>
                </m:r>
              </m:sub>
            </m:sSub>
          </m:den>
        </m:f>
      </m:oMath>
      <w:r w:rsidR="00D21ADC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</w:t>
      </w:r>
    </w:p>
    <w:p w:rsidR="00D21ADC" w:rsidRPr="002F62A9" w:rsidRDefault="00D21ADC" w:rsidP="002F6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1-суретте трансформатор орамаларындағы кернеуді анықтауға арналған тізбек сұлбасы берілген, мұндағы </w:t>
      </w:r>
      <w:r w:rsidRPr="002F62A9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kk-KZ"/>
        </w:rPr>
        <w:t xml:space="preserve">Тр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– трансформатор, 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kk-KZ"/>
              </w:rPr>
              <m:t>1</m:t>
            </m:r>
          </m:sub>
        </m:sSub>
      </m:oMath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– бірінші реттік орамадағы орамдар саны,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kk-KZ"/>
              </w:rPr>
              <m:t>2</m:t>
            </m:r>
          </m:sub>
        </m:sSub>
      </m:oMath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екінші реттік орамадағы орамдар саны,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kk-KZ"/>
              </w:rPr>
              <m:t>1</m:t>
            </m:r>
          </m:sub>
        </m:sSub>
      </m:oMath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kk-KZ"/>
              </w:rPr>
              <m:t>2</m:t>
            </m:r>
          </m:sub>
        </m:sSub>
      </m:oMath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вольтметрлер. Өлшеулерді дәлдік класы 0,3 және 0,2 болатын аспаптармен жүргізу қажет. Аспаптардың көрсеткіштері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шкаланың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ортаңғы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бөлігінде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болуы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тиіс.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Шкаланың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шекті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мәндерін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пайдалануға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болмайды,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бұл үлкен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қателікке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әкелуі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мүмкін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Бірінші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реттік орамадағы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орамдар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санын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анықтау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үшін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шарғының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екінші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реттік орамасының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үстінен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уақытша орама, яғни қандай да бір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орам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санын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орау қажет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Бірінші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реттік және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уақытша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орамаға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жалғанған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вольтметр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көрсеткіштерін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анықтағаннан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кейін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бірінші реттік орамадағы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орамдар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санын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есептеуге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болады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содан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кейін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тасымалдау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коэффициентінің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мәні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бойынша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екінші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реттік орамадағы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орамдар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санын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анықтауға</w:t>
      </w:r>
      <w:r w:rsidR="00F036A7"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2F62A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болады.</w:t>
      </w:r>
    </w:p>
    <w:p w:rsidR="00D21ADC" w:rsidRPr="002F62A9" w:rsidRDefault="00D21ADC" w:rsidP="002F6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F62A9">
        <w:rPr>
          <w:rFonts w:ascii="Times New Roman" w:hAnsi="Times New Roman" w:cs="Times New Roman"/>
          <w:b/>
          <w:bCs/>
          <w:sz w:val="24"/>
          <w:szCs w:val="24"/>
          <w:lang w:val="kk-KZ"/>
        </w:rPr>
        <w:t>Жұмыстың</w:t>
      </w:r>
      <w:r w:rsidR="00FF7CAC" w:rsidRPr="002F62A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орындалу</w:t>
      </w:r>
      <w:r w:rsidR="00FF7CAC" w:rsidRPr="002F62A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2F62A9">
        <w:rPr>
          <w:rFonts w:ascii="Times New Roman" w:hAnsi="Times New Roman" w:cs="Times New Roman"/>
          <w:b/>
          <w:bCs/>
          <w:sz w:val="24"/>
          <w:szCs w:val="24"/>
          <w:lang w:val="kk-KZ"/>
        </w:rPr>
        <w:t>реті</w:t>
      </w:r>
    </w:p>
    <w:p w:rsidR="00D21ADC" w:rsidRPr="002F62A9" w:rsidRDefault="00D21ADC" w:rsidP="002F62A9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ItalicMT" w:hAnsi="Times New Roman" w:cs="Times New Roman"/>
          <w:b/>
          <w:bCs/>
          <w:i/>
          <w:iCs/>
          <w:noProof/>
          <w:sz w:val="24"/>
          <w:szCs w:val="24"/>
          <w:lang w:val="kk-KZ"/>
        </w:rPr>
      </w:pPr>
      <w:r w:rsidRPr="002F62A9">
        <w:rPr>
          <w:rFonts w:ascii="Times New Roman" w:eastAsia="TimesNewRomanPS-BoldItalicMT" w:hAnsi="Times New Roman" w:cs="Times New Roman"/>
          <w:b/>
          <w:bCs/>
          <w:i/>
          <w:iCs/>
          <w:noProof/>
          <w:sz w:val="24"/>
          <w:szCs w:val="24"/>
          <w:lang w:val="kk-KZ"/>
        </w:rPr>
        <w:lastRenderedPageBreak/>
        <w:t>1-тапсырма</w:t>
      </w:r>
      <w:r w:rsidR="00FF7CAC" w:rsidRPr="002F62A9">
        <w:rPr>
          <w:rFonts w:ascii="Times New Roman" w:eastAsia="TimesNewRomanPS-BoldItalicMT" w:hAnsi="Times New Roman" w:cs="Times New Roman"/>
          <w:b/>
          <w:bCs/>
          <w:i/>
          <w:iCs/>
          <w:noProof/>
          <w:sz w:val="24"/>
          <w:szCs w:val="24"/>
          <w:lang w:val="kk-KZ"/>
        </w:rPr>
        <w:t>.</w:t>
      </w:r>
      <w:r w:rsidRPr="002F62A9">
        <w:rPr>
          <w:rFonts w:ascii="Times New Roman" w:eastAsia="TimesNewRomanPS-ItalicMT" w:hAnsi="Times New Roman" w:cs="Times New Roman"/>
          <w:i/>
          <w:iCs/>
          <w:noProof/>
          <w:sz w:val="24"/>
          <w:szCs w:val="24"/>
          <w:lang w:val="kk-KZ"/>
        </w:rPr>
        <w:t>Бірінші реттік орамадағы</w:t>
      </w:r>
      <w:r w:rsidR="00FF7CAC" w:rsidRPr="002F62A9">
        <w:rPr>
          <w:rFonts w:ascii="Times New Roman" w:eastAsia="TimesNewRomanPS-ItalicMT" w:hAnsi="Times New Roman" w:cs="Times New Roman"/>
          <w:i/>
          <w:iCs/>
          <w:noProof/>
          <w:sz w:val="24"/>
          <w:szCs w:val="24"/>
          <w:lang w:val="kk-KZ"/>
        </w:rPr>
        <w:t xml:space="preserve">  </w:t>
      </w:r>
      <w:r w:rsidRPr="002F62A9">
        <w:rPr>
          <w:rFonts w:ascii="Times New Roman" w:eastAsia="TimesNewRomanPS-ItalicMT" w:hAnsi="Times New Roman" w:cs="Times New Roman"/>
          <w:i/>
          <w:iCs/>
          <w:noProof/>
          <w:sz w:val="24"/>
          <w:szCs w:val="24"/>
          <w:lang w:val="kk-KZ"/>
        </w:rPr>
        <w:t>орамдар</w:t>
      </w:r>
      <w:r w:rsidR="00FF7CAC" w:rsidRPr="002F62A9">
        <w:rPr>
          <w:rFonts w:ascii="Times New Roman" w:eastAsia="TimesNewRomanPS-ItalicMT" w:hAnsi="Times New Roman" w:cs="Times New Roman"/>
          <w:i/>
          <w:iCs/>
          <w:noProof/>
          <w:sz w:val="24"/>
          <w:szCs w:val="24"/>
          <w:lang w:val="kk-KZ"/>
        </w:rPr>
        <w:t xml:space="preserve">  </w:t>
      </w:r>
      <w:r w:rsidRPr="002F62A9">
        <w:rPr>
          <w:rFonts w:ascii="Times New Roman" w:eastAsia="TimesNewRomanPS-ItalicMT" w:hAnsi="Times New Roman" w:cs="Times New Roman"/>
          <w:i/>
          <w:iCs/>
          <w:noProof/>
          <w:sz w:val="24"/>
          <w:szCs w:val="24"/>
          <w:lang w:val="kk-KZ"/>
        </w:rPr>
        <w:t>санын</w:t>
      </w:r>
      <w:r w:rsidR="00FF7CAC" w:rsidRPr="002F62A9">
        <w:rPr>
          <w:rFonts w:ascii="Times New Roman" w:eastAsia="TimesNewRomanPS-ItalicMT" w:hAnsi="Times New Roman" w:cs="Times New Roman"/>
          <w:i/>
          <w:iCs/>
          <w:noProof/>
          <w:sz w:val="24"/>
          <w:szCs w:val="24"/>
          <w:lang w:val="kk-KZ"/>
        </w:rPr>
        <w:t xml:space="preserve">  </w:t>
      </w:r>
      <w:r w:rsidRPr="002F62A9">
        <w:rPr>
          <w:rFonts w:ascii="Times New Roman" w:eastAsia="TimesNewRomanPS-ItalicMT" w:hAnsi="Times New Roman" w:cs="Times New Roman"/>
          <w:i/>
          <w:iCs/>
          <w:noProof/>
          <w:sz w:val="24"/>
          <w:szCs w:val="24"/>
          <w:lang w:val="kk-KZ"/>
        </w:rPr>
        <w:t>анықтау</w:t>
      </w:r>
    </w:p>
    <w:p w:rsidR="00D21ADC" w:rsidRPr="002F62A9" w:rsidRDefault="00FF7CAC" w:rsidP="002F62A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2F62A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Трансформатор орамаларындағы кернеуді анықтауға арналған тізбек сұлбасын сызыңдар.</w:t>
      </w:r>
      <w:r w:rsidR="00D21ADC"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815135" w:rsidRPr="002F62A9" w:rsidRDefault="00815135" w:rsidP="002F62A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Трансформатордың екінші реттік орамасына  сымның орам саны 10 деп</w:t>
      </w:r>
      <w:r w:rsidR="009F5B1D"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алыңдар</w:t>
      </w:r>
      <w:r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>.</w:t>
      </w:r>
    </w:p>
    <w:p w:rsidR="00D21ADC" w:rsidRPr="002F62A9" w:rsidRDefault="009F5B1D" w:rsidP="002F62A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>Бірінші реттік орам</w:t>
      </w:r>
      <w:r w:rsidR="00815135"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>ды</w:t>
      </w:r>
      <w:r w:rsidR="00FF7CAC"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815135"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>12 В шамасындағы  айнымалы ток көзіне  қосылса</w:t>
      </w:r>
      <w:r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>,</w:t>
      </w:r>
      <w:r w:rsidR="00FF7CAC"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noProof/>
                <w:color w:val="00000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hAnsi="Times New Roman" w:cs="Times New Roman"/>
                <w:noProof/>
                <w:color w:val="000000"/>
                <w:sz w:val="24"/>
                <w:szCs w:val="24"/>
                <w:lang w:val="kk-KZ"/>
              </w:rPr>
              <m:t>2</m:t>
            </m:r>
          </m:sub>
        </m:sSub>
      </m:oMath>
      <w:r w:rsidR="00FF7CAC" w:rsidRPr="002F62A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– вольтметрлеріндегі </w:t>
      </w:r>
      <w:r w:rsidR="00FF7CAC"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>к</w:t>
      </w:r>
      <w:r w:rsidR="00D21ADC"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>ернеу</w:t>
      </w:r>
      <w:r w:rsidR="00FF7CAC"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>шамасы белгілі.</w:t>
      </w:r>
    </w:p>
    <w:p w:rsidR="00D21ADC" w:rsidRPr="002F62A9" w:rsidRDefault="00D21ADC" w:rsidP="002F62A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Бірінші реттік орамадағы</w:t>
      </w:r>
      <w:r w:rsidR="00FF7CAC"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>орамдардың</w:t>
      </w:r>
      <w:r w:rsidR="00FF7CAC"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>санын</w:t>
      </w:r>
      <w:r w:rsidR="00FF7CAC"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есептейтін формуланы анықтаңдар.</w:t>
      </w:r>
    </w:p>
    <w:p w:rsidR="002F62A9" w:rsidRPr="002F62A9" w:rsidRDefault="002F62A9" w:rsidP="002F6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shd w:val="clear" w:color="auto" w:fill="FFFFFF"/>
          <w:lang w:val="kk-KZ"/>
        </w:rPr>
      </w:pPr>
      <w:r w:rsidRPr="002F62A9"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shd w:val="clear" w:color="auto" w:fill="FFFFFF"/>
          <w:lang w:val="kk-KZ"/>
        </w:rPr>
        <w:t xml:space="preserve">2-тапсырма. </w:t>
      </w:r>
    </w:p>
    <w:p w:rsidR="00A722BB" w:rsidRPr="002F62A9" w:rsidRDefault="00A722BB" w:rsidP="002F62A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2F62A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kk-KZ"/>
        </w:rPr>
        <w:t>Трансформатордың бірінші ретті орамындағы орам саны 2000-ға тең. Екінші ретті орамындағы орам саны 10000-ға тең.</w:t>
      </w:r>
      <w:r w:rsidRPr="002F62A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Бірінші реттік орамға 120В кернеу берілсе,</w:t>
      </w:r>
      <w:r w:rsidRPr="002F62A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kk-KZ"/>
        </w:rPr>
        <w:t xml:space="preserve"> екінші ретті орамдағы кернеуді анықтаңыз?</w:t>
      </w:r>
    </w:p>
    <w:p w:rsidR="007479C8" w:rsidRPr="002F62A9" w:rsidRDefault="00815135" w:rsidP="002F62A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2F62A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/>
        </w:rPr>
        <w:t>Қ</w:t>
      </w:r>
      <w:r w:rsidR="00FF7CAC" w:rsidRPr="002F62A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/>
        </w:rPr>
        <w:t>орытынды жасаңдар.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7"/>
        <w:gridCol w:w="7036"/>
        <w:gridCol w:w="828"/>
      </w:tblGrid>
      <w:tr w:rsidR="002F62A9" w:rsidRPr="002F62A9" w:rsidTr="00062872">
        <w:trPr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A9" w:rsidRPr="002F62A9" w:rsidRDefault="002F62A9" w:rsidP="002F62A9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62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Тапсырма</w:t>
            </w:r>
            <w:r w:rsidRPr="002F62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A9" w:rsidRPr="002F62A9" w:rsidRDefault="002F62A9" w:rsidP="002F62A9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62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Критерийдің</w:t>
            </w:r>
            <w:r w:rsidRPr="002F62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 xml:space="preserve">  </w:t>
            </w:r>
            <w:proofErr w:type="spellStart"/>
            <w:r w:rsidRPr="002F62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сипаттамасы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A9" w:rsidRPr="002F62A9" w:rsidRDefault="002F62A9" w:rsidP="002F62A9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62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Балл</w:t>
            </w:r>
          </w:p>
        </w:tc>
      </w:tr>
      <w:tr w:rsidR="002F62A9" w:rsidRPr="002F62A9" w:rsidTr="00062872">
        <w:trPr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2A9" w:rsidRPr="002F62A9" w:rsidRDefault="002F62A9" w:rsidP="002F62A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Тапсырма</w:t>
            </w:r>
            <w:r w:rsidRPr="002F62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№1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A9" w:rsidRPr="002F62A9" w:rsidRDefault="002F62A9" w:rsidP="002F62A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Сұраққа жауап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A9" w:rsidRPr="002F62A9" w:rsidRDefault="002F62A9" w:rsidP="002F62A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F62A9" w:rsidRPr="002F62A9" w:rsidTr="00062872">
        <w:trPr>
          <w:trHeight w:val="872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2A9" w:rsidRPr="002F62A9" w:rsidRDefault="002F62A9" w:rsidP="002F62A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2A9" w:rsidRPr="002F62A9" w:rsidRDefault="002F62A9" w:rsidP="002F62A9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62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Тапсырма</w:t>
            </w:r>
            <w:r w:rsidRPr="002F62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№2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A9" w:rsidRPr="002F62A9" w:rsidRDefault="002F62A9" w:rsidP="002F62A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</w:t>
            </w:r>
            <w:r w:rsidRPr="002F62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62A9" w:rsidRPr="002F62A9" w:rsidRDefault="002F62A9" w:rsidP="002F62A9">
            <w:pPr>
              <w:pStyle w:val="a7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</w:pPr>
            <w:r w:rsidRPr="002F62A9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Есептің   берілгені дұрыс жазылған, физикалық шамалар әріптермен көрсетілген.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A9" w:rsidRPr="002F62A9" w:rsidRDefault="002F62A9" w:rsidP="002F62A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2A9" w:rsidRPr="002F62A9" w:rsidRDefault="002F62A9" w:rsidP="002F62A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F62A9" w:rsidRPr="002F62A9" w:rsidTr="00062872">
        <w:trPr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2A9" w:rsidRPr="002F62A9" w:rsidRDefault="002F62A9" w:rsidP="002F62A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A9" w:rsidRPr="002F62A9" w:rsidRDefault="002F62A9" w:rsidP="002F62A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A9" w:rsidRPr="002F62A9" w:rsidRDefault="002F62A9" w:rsidP="002F62A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469BC" w:rsidRPr="002F62A9" w:rsidRDefault="00C469BC" w:rsidP="002F62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sectPr w:rsidR="00C469BC" w:rsidRPr="002F62A9" w:rsidSect="0005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83" w:usb1="08070000" w:usb2="00000010" w:usb3="00000000" w:csb0="0002000D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4060B"/>
    <w:multiLevelType w:val="hybridMultilevel"/>
    <w:tmpl w:val="1174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96834"/>
    <w:multiLevelType w:val="hybridMultilevel"/>
    <w:tmpl w:val="6206018E"/>
    <w:lvl w:ilvl="0" w:tplc="91FCF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13996"/>
    <w:multiLevelType w:val="hybridMultilevel"/>
    <w:tmpl w:val="1174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747"/>
    <w:rsid w:val="00040F8E"/>
    <w:rsid w:val="000541F4"/>
    <w:rsid w:val="00073A74"/>
    <w:rsid w:val="002F62A9"/>
    <w:rsid w:val="00302D44"/>
    <w:rsid w:val="006617D1"/>
    <w:rsid w:val="007055B0"/>
    <w:rsid w:val="00815135"/>
    <w:rsid w:val="008B6747"/>
    <w:rsid w:val="009F5B1D"/>
    <w:rsid w:val="00A722BB"/>
    <w:rsid w:val="00C409C9"/>
    <w:rsid w:val="00C469BC"/>
    <w:rsid w:val="00C87489"/>
    <w:rsid w:val="00D21ADC"/>
    <w:rsid w:val="00F036A7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C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44"/>
    <w:rPr>
      <w:rFonts w:ascii="Tahoma" w:hAnsi="Tahoma" w:cs="Tahoma"/>
      <w:sz w:val="16"/>
      <w:szCs w:val="16"/>
      <w:lang w:val="uk-UA"/>
    </w:rPr>
  </w:style>
  <w:style w:type="character" w:styleId="a5">
    <w:name w:val="Placeholder Text"/>
    <w:basedOn w:val="a0"/>
    <w:uiPriority w:val="99"/>
    <w:semiHidden/>
    <w:rsid w:val="00302D44"/>
    <w:rPr>
      <w:color w:val="808080"/>
    </w:rPr>
  </w:style>
  <w:style w:type="paragraph" w:styleId="a6">
    <w:name w:val="List Paragraph"/>
    <w:basedOn w:val="a"/>
    <w:uiPriority w:val="34"/>
    <w:qFormat/>
    <w:rsid w:val="00815135"/>
    <w:pPr>
      <w:ind w:left="720"/>
      <w:contextualSpacing/>
    </w:pPr>
  </w:style>
  <w:style w:type="paragraph" w:styleId="a7">
    <w:name w:val="No Spacing"/>
    <w:link w:val="a8"/>
    <w:uiPriority w:val="1"/>
    <w:qFormat/>
    <w:rsid w:val="002F62A9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F6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C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44"/>
    <w:rPr>
      <w:rFonts w:ascii="Tahoma" w:hAnsi="Tahoma" w:cs="Tahoma"/>
      <w:sz w:val="16"/>
      <w:szCs w:val="16"/>
      <w:lang w:val="uk-UA"/>
    </w:rPr>
  </w:style>
  <w:style w:type="character" w:styleId="a5">
    <w:name w:val="Placeholder Text"/>
    <w:basedOn w:val="a0"/>
    <w:uiPriority w:val="99"/>
    <w:semiHidden/>
    <w:rsid w:val="00302D44"/>
    <w:rPr>
      <w:color w:val="808080"/>
    </w:rPr>
  </w:style>
  <w:style w:type="paragraph" w:styleId="a6">
    <w:name w:val="List Paragraph"/>
    <w:basedOn w:val="a"/>
    <w:uiPriority w:val="34"/>
    <w:qFormat/>
    <w:rsid w:val="00815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2</cp:revision>
  <dcterms:created xsi:type="dcterms:W3CDTF">2022-04-20T15:59:00Z</dcterms:created>
  <dcterms:modified xsi:type="dcterms:W3CDTF">2022-04-20T15:59:00Z</dcterms:modified>
</cp:coreProperties>
</file>